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4"/>
        <w:gridCol w:w="4359"/>
      </w:tblGrid>
      <w:tr w:rsidR="00BD1A94" w:rsidRPr="001944B2" w:rsidTr="00414E0F">
        <w:tc>
          <w:tcPr>
            <w:tcW w:w="3794" w:type="dxa"/>
            <w:tcBorders>
              <w:right w:val="nil"/>
            </w:tcBorders>
          </w:tcPr>
          <w:p w:rsidR="00BD1A94" w:rsidRPr="00E56BE3" w:rsidRDefault="00BD1A94" w:rsidP="00BD1A94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Anita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Herawati</w:t>
            </w:r>
            <w:proofErr w:type="spellEnd"/>
          </w:p>
          <w:p w:rsidR="00BD1A94" w:rsidRPr="00E56BE3" w:rsidRDefault="00BD1A94" w:rsidP="00BD1A94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NIM. 161345300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07</w:t>
            </w:r>
          </w:p>
          <w:p w:rsidR="00BD1A94" w:rsidRDefault="00BD1A94" w:rsidP="00BD1A94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DIII Teknologi Laboratorium Medis</w:t>
            </w:r>
          </w:p>
        </w:tc>
        <w:tc>
          <w:tcPr>
            <w:tcW w:w="4359" w:type="dxa"/>
            <w:tcBorders>
              <w:left w:val="nil"/>
            </w:tcBorders>
          </w:tcPr>
          <w:p w:rsidR="00BD1A94" w:rsidRDefault="00BD1A94" w:rsidP="00BD1A94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Dosen Pembimbing</w:t>
            </w:r>
          </w:p>
          <w:p w:rsidR="00BD1A94" w:rsidRPr="00E56BE3" w:rsidRDefault="00BD1A94" w:rsidP="00BD1A9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Dr. M.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Hasinuddin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S.Kep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., Ns,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M.Kep</w:t>
            </w:r>
            <w:proofErr w:type="spellEnd"/>
          </w:p>
          <w:p w:rsidR="00BD1A94" w:rsidRPr="001944B2" w:rsidRDefault="00BD1A94" w:rsidP="00BD1A94">
            <w:pPr>
              <w:spacing w:after="0"/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NIDN. 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23058002</w:t>
            </w:r>
          </w:p>
        </w:tc>
      </w:tr>
      <w:tr w:rsidR="00BD1A94" w:rsidTr="00414E0F">
        <w:tc>
          <w:tcPr>
            <w:tcW w:w="8153" w:type="dxa"/>
            <w:gridSpan w:val="2"/>
          </w:tcPr>
          <w:p w:rsidR="00BD1A94" w:rsidRDefault="00BD1A94" w:rsidP="00BD1A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BD1A94" w:rsidRDefault="00BD1A94" w:rsidP="00414E0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PENGARUH WAKTU PENYIMPANAN DARAH EDTA TERHADAP JUMLAH SEL TROMBOSIT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/>
              </w:rPr>
              <w:t>MAHASISWA STIKES NGUDIA HUSADA MADURA</w:t>
            </w:r>
          </w:p>
          <w:p w:rsidR="00BD1A94" w:rsidRDefault="00BD1A94" w:rsidP="00414E0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BD1A94" w:rsidRPr="00CA5FD5" w:rsidTr="00414E0F">
        <w:tc>
          <w:tcPr>
            <w:tcW w:w="8153" w:type="dxa"/>
            <w:gridSpan w:val="2"/>
          </w:tcPr>
          <w:p w:rsidR="00BD1A94" w:rsidRDefault="00BD1A94" w:rsidP="00414E0F">
            <w:pPr>
              <w:rPr>
                <w:rFonts w:ascii="Times New Roman" w:eastAsia="SimSun" w:hAnsi="Times New Roman" w:cs="Times New Roman"/>
                <w:b/>
                <w:bCs/>
                <w:sz w:val="8"/>
                <w:szCs w:val="8"/>
              </w:rPr>
            </w:pPr>
          </w:p>
          <w:p w:rsidR="00BD1A94" w:rsidRDefault="00BD1A94" w:rsidP="00414E0F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ABSTRAK</w:t>
            </w:r>
          </w:p>
          <w:p w:rsidR="00BD1A94" w:rsidRDefault="00BD1A94" w:rsidP="00414E0F">
            <w:pPr>
              <w:rPr>
                <w:rFonts w:ascii="Times New Roman" w:eastAsia="SimSun" w:hAnsi="Times New Roman" w:cs="Times New Roman"/>
                <w:b/>
                <w:bCs/>
                <w:sz w:val="14"/>
                <w:szCs w:val="28"/>
              </w:rPr>
            </w:pPr>
          </w:p>
          <w:p w:rsidR="00BD1A94" w:rsidRPr="00D6398A" w:rsidRDefault="00BD1A94" w:rsidP="00414E0F"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sitoplasma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megakariosit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7-8 fl.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dewasa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150.000-450.000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/mm</w:t>
            </w:r>
            <w:r w:rsidRPr="00D639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Batas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1A94" w:rsidRPr="00A30E2D" w:rsidRDefault="00BD1A94" w:rsidP="00414E0F"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Penelitian ini merupakan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quasi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eksperimental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design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10%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total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sampling yang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77E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Simple Random Sampling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acak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vena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Prodi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DIII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Madura. Data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dianalisis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A30E2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One Way ANOVA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  <w:p w:rsidR="00BD1A94" w:rsidRPr="0079777E" w:rsidRDefault="00BD1A94" w:rsidP="00414E0F"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Hasil p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emeriksaan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segera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diperiksa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ditunda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 jam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3 jam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signifikasi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7977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 value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= 0,802 &gt; α (0,05)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bermakna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EDTA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Madura.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signifikasi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normal.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rata-rata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diperiksa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304,88x10</w:t>
            </w:r>
            <w:r w:rsidRPr="00A6386E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/µL,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ditunda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1 jam rata-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ratanya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321,18x10</w:t>
            </w:r>
            <w:r w:rsidRPr="00A6386E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/µ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Ldan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3 jam rata-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ratanya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sebesar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303,53x10</w:t>
            </w:r>
            <w:r w:rsidRPr="00A6386E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/µL.</w:t>
            </w:r>
          </w:p>
          <w:p w:rsidR="00BD1A94" w:rsidRPr="00CA5FD5" w:rsidRDefault="00BD1A94" w:rsidP="00414E0F"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Diharapkan dapat dijadikan </w:t>
            </w:r>
            <w:r>
              <w:rPr>
                <w:rFonts w:ascii="Times New Roman" w:hAnsi="Times New Roman" w:cs="Times New Roman"/>
                <w:sz w:val="24"/>
              </w:rPr>
              <w:t>dasar informasi dan pengetahuan tentang pengaruh waktu penyimpanan darah EDTA terhadap jumlah sel trombosit yang segera diperiksa dan ditunda 1 jam dan 3 jam.</w:t>
            </w:r>
          </w:p>
        </w:tc>
      </w:tr>
      <w:tr w:rsidR="00BD1A94" w:rsidTr="00414E0F">
        <w:tc>
          <w:tcPr>
            <w:tcW w:w="8153" w:type="dxa"/>
            <w:gridSpan w:val="2"/>
          </w:tcPr>
          <w:p w:rsidR="00BD1A94" w:rsidRDefault="00BD1A94" w:rsidP="00414E0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BD1A94" w:rsidRPr="00DC0757" w:rsidRDefault="00BD1A94" w:rsidP="00414E0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 Kunci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EDTA,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Penundaan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BD1A94" w:rsidRDefault="00BD1A94" w:rsidP="00414E0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8349F9" w:rsidRPr="00BD1A94" w:rsidRDefault="008349F9" w:rsidP="00BD1A94">
      <w:pPr>
        <w:rPr>
          <w:lang w:val="en-US"/>
        </w:rPr>
      </w:pPr>
    </w:p>
    <w:sectPr w:rsidR="008349F9" w:rsidRPr="00BD1A94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A94"/>
    <w:rsid w:val="00324E4C"/>
    <w:rsid w:val="003D5936"/>
    <w:rsid w:val="00484FB1"/>
    <w:rsid w:val="00593E9E"/>
    <w:rsid w:val="00675E1F"/>
    <w:rsid w:val="008349F9"/>
    <w:rsid w:val="00BD1A94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94"/>
    <w:pPr>
      <w:spacing w:after="200"/>
      <w:ind w:left="0" w:firstLine="0"/>
      <w:jc w:val="left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A94"/>
    <w:pPr>
      <w:ind w:left="720"/>
      <w:contextualSpacing/>
    </w:pPr>
  </w:style>
  <w:style w:type="table" w:styleId="TableGrid">
    <w:name w:val="Table Grid"/>
    <w:basedOn w:val="TableNormal"/>
    <w:uiPriority w:val="59"/>
    <w:rsid w:val="00BD1A94"/>
    <w:pPr>
      <w:spacing w:after="0" w:line="240" w:lineRule="auto"/>
      <w:ind w:left="0" w:firstLine="0"/>
      <w:jc w:val="left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DF55AF-120E-46CB-B5D6-33148A08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2019-11-19T02:59:00Z</dcterms:created>
  <dcterms:modified xsi:type="dcterms:W3CDTF">2019-11-19T02:59:00Z</dcterms:modified>
</cp:coreProperties>
</file>