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DD472C" w:rsidTr="00075838">
        <w:tc>
          <w:tcPr>
            <w:tcW w:w="7938" w:type="dxa"/>
          </w:tcPr>
          <w:p w:rsidR="00DD472C" w:rsidRDefault="00DD472C" w:rsidP="00075838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Qoribul</w:t>
            </w:r>
            <w:proofErr w:type="spellEnd"/>
            <w:r>
              <w:rPr>
                <w:b w:val="0"/>
                <w:sz w:val="24"/>
              </w:rPr>
              <w:t xml:space="preserve"> Akbar                                                       </w:t>
            </w:r>
            <w:proofErr w:type="spellStart"/>
            <w:r>
              <w:rPr>
                <w:b w:val="0"/>
                <w:sz w:val="24"/>
              </w:rPr>
              <w:t>Dosen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Pembimbing</w:t>
            </w:r>
            <w:proofErr w:type="spellEnd"/>
          </w:p>
          <w:p w:rsidR="00DD472C" w:rsidRDefault="00DD472C" w:rsidP="00075838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NIM 15142010</w:t>
            </w:r>
            <w:r>
              <w:rPr>
                <w:b w:val="0"/>
                <w:sz w:val="24"/>
                <w:lang w:val="en-ID"/>
              </w:rPr>
              <w:t xml:space="preserve">092                                              </w:t>
            </w:r>
            <w:proofErr w:type="spellStart"/>
            <w:r>
              <w:rPr>
                <w:b w:val="0"/>
                <w:sz w:val="24"/>
                <w:szCs w:val="24"/>
              </w:rPr>
              <w:t>Mufarika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S.kep</w:t>
            </w:r>
            <w:proofErr w:type="spellEnd"/>
            <w:r>
              <w:rPr>
                <w:b w:val="0"/>
                <w:sz w:val="24"/>
                <w:szCs w:val="24"/>
              </w:rPr>
              <w:t xml:space="preserve">., Ns., </w:t>
            </w:r>
            <w:proofErr w:type="spellStart"/>
            <w:r>
              <w:rPr>
                <w:b w:val="0"/>
                <w:sz w:val="24"/>
                <w:szCs w:val="24"/>
              </w:rPr>
              <w:t>M.kep</w:t>
            </w:r>
            <w:proofErr w:type="spellEnd"/>
          </w:p>
          <w:p w:rsidR="00DD472C" w:rsidRDefault="00DD472C" w:rsidP="00075838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Program </w:t>
            </w:r>
            <w:proofErr w:type="spellStart"/>
            <w:r>
              <w:rPr>
                <w:b w:val="0"/>
                <w:sz w:val="24"/>
              </w:rPr>
              <w:t>Studi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Keperawatan</w:t>
            </w:r>
            <w:proofErr w:type="spellEnd"/>
            <w:r>
              <w:rPr>
                <w:b w:val="0"/>
                <w:sz w:val="24"/>
              </w:rPr>
              <w:t xml:space="preserve">                               NIDN 0718018501</w:t>
            </w:r>
          </w:p>
        </w:tc>
      </w:tr>
      <w:tr w:rsidR="00DD472C" w:rsidTr="00075838">
        <w:tc>
          <w:tcPr>
            <w:tcW w:w="7938" w:type="dxa"/>
          </w:tcPr>
          <w:p w:rsidR="00DD472C" w:rsidRDefault="00DD472C" w:rsidP="00075838">
            <w:pPr>
              <w:tabs>
                <w:tab w:val="right" w:leader="dot" w:pos="79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HUBUNGAN ANTARA PEMBATASAN ASUPAN CAIRAN DENGAN KUALITAS HIDUP PASIEN GAGAL GINJAL KRONIK YANG MENJALANI HEMODIALISA</w:t>
            </w:r>
          </w:p>
          <w:p w:rsidR="00DD472C" w:rsidRDefault="00DD472C" w:rsidP="000758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DD472C" w:rsidTr="00075838">
        <w:tc>
          <w:tcPr>
            <w:tcW w:w="7938" w:type="dxa"/>
          </w:tcPr>
          <w:p w:rsidR="00DD472C" w:rsidRDefault="00DD472C" w:rsidP="00075838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ABSTRAK</w:t>
            </w:r>
          </w:p>
          <w:p w:rsidR="00DD472C" w:rsidRDefault="00DD472C" w:rsidP="00075838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Gagal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ginjal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kronikmerupakan</w:t>
            </w:r>
            <w:r>
              <w:rPr>
                <w:b w:val="0"/>
                <w:bCs/>
                <w:sz w:val="24"/>
                <w:szCs w:val="24"/>
              </w:rPr>
              <w:t>penurunan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fungsi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ginjal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yang </w:t>
            </w:r>
            <w:r>
              <w:rPr>
                <w:b w:val="0"/>
                <w:bCs/>
                <w:i/>
                <w:sz w:val="24"/>
                <w:szCs w:val="24"/>
              </w:rPr>
              <w:t>irreversible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pada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suatu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derajat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memerlukan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terapi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pengganti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ginjal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tetap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berupa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dialisis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Kualitas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hidup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merupakan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kondisi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dimana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pasien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kenali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penyakit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dideritanya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dapat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tetap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merasa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nyaman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secara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fisik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psikologi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sosial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maupun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spritual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serta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secara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optimal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memanfaatkan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hidupnya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untuk</w:t>
            </w:r>
            <w:proofErr w:type="spellEnd"/>
            <w:r w:rsidRPr="00E879B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79B5">
              <w:rPr>
                <w:b w:val="0"/>
                <w:sz w:val="24"/>
                <w:szCs w:val="24"/>
              </w:rPr>
              <w:t>kebaha</w:t>
            </w:r>
            <w:r>
              <w:rPr>
                <w:b w:val="0"/>
                <w:sz w:val="24"/>
                <w:szCs w:val="24"/>
              </w:rPr>
              <w:t>giaan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dirinya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maupun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orang </w:t>
            </w:r>
            <w:proofErr w:type="spellStart"/>
            <w:r>
              <w:rPr>
                <w:b w:val="0"/>
                <w:sz w:val="24"/>
                <w:szCs w:val="24"/>
              </w:rPr>
              <w:t>lain.Tujuan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penelitian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ini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menganalisis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hubungan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pembatasan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asupan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cairan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terhadap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kualitas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hidup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pasien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gagal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ginjal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kronik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menjalani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hemodialisa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di RSUD </w:t>
            </w:r>
            <w:proofErr w:type="spellStart"/>
            <w:r>
              <w:rPr>
                <w:b w:val="0"/>
                <w:sz w:val="24"/>
                <w:szCs w:val="24"/>
              </w:rPr>
              <w:t>Syarifah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Ambami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Rato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Ebu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Bangkalan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  <w:p w:rsidR="00DD472C" w:rsidRDefault="00DD472C" w:rsidP="00075838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desain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 xml:space="preserve">survey </w:t>
            </w:r>
            <w:proofErr w:type="spellStart"/>
            <w:r>
              <w:rPr>
                <w:b w:val="0"/>
                <w:i/>
                <w:sz w:val="24"/>
              </w:rPr>
              <w:t>analitik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pendekatan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>cross sectional</w:t>
            </w:r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Jumlah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populasinya</w:t>
            </w:r>
            <w:proofErr w:type="spellEnd"/>
            <w:r>
              <w:rPr>
                <w:b w:val="0"/>
                <w:sz w:val="24"/>
              </w:rPr>
              <w:t xml:space="preserve"> 76 </w:t>
            </w:r>
            <w:proofErr w:type="spellStart"/>
            <w:r>
              <w:rPr>
                <w:b w:val="0"/>
                <w:sz w:val="24"/>
              </w:rPr>
              <w:t>responden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jumlah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sampel</w:t>
            </w:r>
            <w:proofErr w:type="spellEnd"/>
            <w:r>
              <w:rPr>
                <w:b w:val="0"/>
                <w:sz w:val="24"/>
              </w:rPr>
              <w:t xml:space="preserve"> 55 </w:t>
            </w:r>
            <w:proofErr w:type="spellStart"/>
            <w:r>
              <w:rPr>
                <w:b w:val="0"/>
                <w:sz w:val="24"/>
              </w:rPr>
              <w:t>responden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Variabel</w:t>
            </w:r>
            <w:proofErr w:type="spellEnd"/>
            <w:r>
              <w:rPr>
                <w:b w:val="0"/>
                <w:sz w:val="24"/>
              </w:rPr>
              <w:t xml:space="preserve"> independence </w:t>
            </w:r>
            <w:proofErr w:type="spellStart"/>
            <w:r>
              <w:rPr>
                <w:b w:val="0"/>
                <w:sz w:val="24"/>
              </w:rPr>
              <w:t>adalah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pembatasan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asupan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cairan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variabel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dependen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adalah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kualitas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hidup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Teknik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sampel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 xml:space="preserve">nonprobability sampling </w:t>
            </w:r>
            <w:proofErr w:type="spellStart"/>
            <w:r>
              <w:rPr>
                <w:b w:val="0"/>
                <w:sz w:val="24"/>
              </w:rPr>
              <w:t>yaitu</w:t>
            </w:r>
            <w:proofErr w:type="spellEnd"/>
            <w:r>
              <w:rPr>
                <w:b w:val="0"/>
                <w:i/>
                <w:sz w:val="24"/>
              </w:rPr>
              <w:t xml:space="preserve"> purposive sampling</w:t>
            </w:r>
            <w:r>
              <w:rPr>
                <w:b w:val="0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instrumen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  <w:lang w:val="en-ID"/>
              </w:rPr>
              <w:t>kuesioner</w:t>
            </w:r>
            <w:proofErr w:type="spellEnd"/>
            <w:r>
              <w:rPr>
                <w:b w:val="0"/>
                <w:sz w:val="24"/>
              </w:rPr>
              <w:t xml:space="preserve"> WHOQOL-BREF. </w:t>
            </w:r>
            <w:proofErr w:type="spellStart"/>
            <w:r>
              <w:rPr>
                <w:b w:val="0"/>
                <w:sz w:val="24"/>
              </w:rPr>
              <w:t>Uji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statistik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uji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>spearman rank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(p&lt;0,05)</w:t>
            </w:r>
          </w:p>
          <w:p w:rsidR="00DD472C" w:rsidRDefault="00DD472C" w:rsidP="00075838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Hasil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menunjukkan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hubungan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dari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pembatasan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asupan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cairan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terhadap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kalitas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hidup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pasien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gagal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ginjal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kronis</w:t>
            </w:r>
            <w:proofErr w:type="spellEnd"/>
            <w:r>
              <w:rPr>
                <w:b w:val="0"/>
                <w:sz w:val="24"/>
              </w:rPr>
              <w:t xml:space="preserve"> yang </w:t>
            </w:r>
            <w:proofErr w:type="spellStart"/>
            <w:r>
              <w:rPr>
                <w:b w:val="0"/>
                <w:sz w:val="24"/>
              </w:rPr>
              <w:t>menjalani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hemodialisa</w:t>
            </w:r>
            <w:proofErr w:type="spellEnd"/>
            <w:r>
              <w:rPr>
                <w:b w:val="0"/>
                <w:sz w:val="24"/>
              </w:rPr>
              <w:t xml:space="preserve"> p = 0,036, </w:t>
            </w:r>
            <w:proofErr w:type="spellStart"/>
            <w:r>
              <w:rPr>
                <w:b w:val="0"/>
                <w:sz w:val="24"/>
              </w:rPr>
              <w:t>sehingga</w:t>
            </w:r>
            <w:proofErr w:type="spellEnd"/>
            <w:r>
              <w:rPr>
                <w:b w:val="0"/>
                <w:sz w:val="24"/>
              </w:rPr>
              <w:t xml:space="preserve"> H0 </w:t>
            </w:r>
            <w:proofErr w:type="spellStart"/>
            <w:r>
              <w:rPr>
                <w:b w:val="0"/>
                <w:sz w:val="24"/>
              </w:rPr>
              <w:t>ditolak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Ha </w:t>
            </w:r>
            <w:proofErr w:type="spellStart"/>
            <w:r>
              <w:rPr>
                <w:b w:val="0"/>
                <w:sz w:val="24"/>
              </w:rPr>
              <w:t>diterima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hal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ini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menunjukkan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bahwa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hubungan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dari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pembatasan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asupan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cairan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terhadap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kalitas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hidup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pasien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gagal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ginjal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kronik</w:t>
            </w:r>
            <w:proofErr w:type="spellEnd"/>
            <w:r>
              <w:rPr>
                <w:b w:val="0"/>
                <w:sz w:val="24"/>
              </w:rPr>
              <w:t xml:space="preserve"> yang </w:t>
            </w:r>
            <w:proofErr w:type="spellStart"/>
            <w:r>
              <w:rPr>
                <w:b w:val="0"/>
                <w:sz w:val="24"/>
              </w:rPr>
              <w:t>menjalani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hemodialisa</w:t>
            </w:r>
            <w:proofErr w:type="spellEnd"/>
            <w:r>
              <w:rPr>
                <w:b w:val="0"/>
                <w:sz w:val="24"/>
              </w:rPr>
              <w:t>.</w:t>
            </w:r>
          </w:p>
          <w:p w:rsidR="00DD472C" w:rsidRDefault="00DD472C" w:rsidP="00075838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selanjutnya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diharapkan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meneliti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variabel</w:t>
            </w:r>
            <w:proofErr w:type="spellEnd"/>
            <w:r>
              <w:rPr>
                <w:b w:val="0"/>
                <w:sz w:val="24"/>
              </w:rPr>
              <w:t xml:space="preserve"> lain yang </w:t>
            </w:r>
            <w:proofErr w:type="spellStart"/>
            <w:r>
              <w:rPr>
                <w:b w:val="0"/>
                <w:sz w:val="24"/>
              </w:rPr>
              <w:t>berkaitan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  <w:lang w:val="en-ID"/>
              </w:rPr>
              <w:t>kualitashiduppasiengagalginjalkronik</w:t>
            </w:r>
            <w:proofErr w:type="spellEnd"/>
            <w:r>
              <w:rPr>
                <w:b w:val="0"/>
                <w:sz w:val="24"/>
                <w:lang w:val="en-ID"/>
              </w:rPr>
              <w:t>.</w:t>
            </w:r>
          </w:p>
        </w:tc>
      </w:tr>
      <w:tr w:rsidR="00DD472C" w:rsidTr="00075838">
        <w:tc>
          <w:tcPr>
            <w:tcW w:w="7938" w:type="dxa"/>
          </w:tcPr>
          <w:p w:rsidR="00DD472C" w:rsidRDefault="00DD472C" w:rsidP="00075838">
            <w:pPr>
              <w:pStyle w:val="HALAMANPENGESAHAN"/>
              <w:tabs>
                <w:tab w:val="right" w:leader="dot" w:pos="7938"/>
              </w:tabs>
              <w:jc w:val="both"/>
            </w:pPr>
            <w:r>
              <w:rPr>
                <w:sz w:val="24"/>
              </w:rPr>
              <w:t xml:space="preserve">Kata </w:t>
            </w:r>
            <w:proofErr w:type="spellStart"/>
            <w:r>
              <w:rPr>
                <w:sz w:val="24"/>
              </w:rPr>
              <w:t>kunci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>
              <w:rPr>
                <w:sz w:val="24"/>
              </w:rPr>
              <w:t>Pembatasan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Asupan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Cairan</w:t>
            </w:r>
            <w:proofErr w:type="spellEnd"/>
            <w:r>
              <w:rPr>
                <w:sz w:val="24"/>
              </w:rPr>
              <w:t xml:space="preserve">, Tingkat </w:t>
            </w:r>
            <w:proofErr w:type="spellStart"/>
            <w:r>
              <w:rPr>
                <w:sz w:val="24"/>
              </w:rPr>
              <w:t>Kualitas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Hidup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Ginjal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Kronik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Hemodialisa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DD472C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2C"/>
    <w:rsid w:val="00187376"/>
    <w:rsid w:val="004418FB"/>
    <w:rsid w:val="00D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2C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DD472C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DD472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2C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DD472C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DD472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>home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2019-11-14T06:00:00Z</dcterms:created>
  <dcterms:modified xsi:type="dcterms:W3CDTF">2019-11-14T06:01:00Z</dcterms:modified>
</cp:coreProperties>
</file>