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05" w:type="dxa"/>
        <w:tblInd w:w="108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15"/>
        <w:gridCol w:w="4790"/>
      </w:tblGrid>
      <w:tr w:rsidR="00124D87" w:rsidRPr="00B8446A" w:rsidTr="005F768A">
        <w:trPr>
          <w:trHeight w:val="1378"/>
        </w:trPr>
        <w:tc>
          <w:tcPr>
            <w:tcW w:w="37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D87" w:rsidRPr="00465F4C" w:rsidRDefault="00124D87" w:rsidP="005F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465F4C">
              <w:rPr>
                <w:rFonts w:ascii="Times New Roman" w:hAnsi="Times New Roman" w:cs="Times New Roman"/>
                <w:sz w:val="24"/>
                <w:szCs w:val="24"/>
                <w:lang/>
              </w:rPr>
              <w:t>Yuni</w:t>
            </w:r>
            <w:proofErr w:type="spellEnd"/>
            <w:r w:rsidRPr="00465F4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465F4C">
              <w:rPr>
                <w:rFonts w:ascii="Times New Roman" w:hAnsi="Times New Roman" w:cs="Times New Roman"/>
                <w:sz w:val="24"/>
                <w:szCs w:val="24"/>
                <w:lang/>
              </w:rPr>
              <w:t>Umairoh</w:t>
            </w:r>
            <w:proofErr w:type="spellEnd"/>
            <w:r w:rsidRPr="00465F4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465F4C">
              <w:rPr>
                <w:rFonts w:ascii="Times New Roman" w:hAnsi="Times New Roman" w:cs="Times New Roman"/>
                <w:sz w:val="24"/>
                <w:szCs w:val="24"/>
                <w:lang/>
              </w:rPr>
              <w:t>Mylnasari</w:t>
            </w:r>
            <w:proofErr w:type="spellEnd"/>
          </w:p>
          <w:p w:rsidR="00124D87" w:rsidRPr="00465F4C" w:rsidRDefault="00124D87" w:rsidP="005F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65F4C">
              <w:rPr>
                <w:rFonts w:ascii="Times New Roman" w:hAnsi="Times New Roman" w:cs="Times New Roman"/>
                <w:sz w:val="24"/>
                <w:szCs w:val="24"/>
                <w:lang/>
              </w:rPr>
              <w:t>NIM 16134530053</w:t>
            </w:r>
          </w:p>
          <w:p w:rsidR="00124D87" w:rsidRPr="00465F4C" w:rsidRDefault="00124D87" w:rsidP="005F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65F4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Program </w:t>
            </w:r>
            <w:proofErr w:type="spellStart"/>
            <w:r w:rsidRPr="00465F4C">
              <w:rPr>
                <w:rFonts w:ascii="Times New Roman" w:hAnsi="Times New Roman" w:cs="Times New Roman"/>
                <w:sz w:val="24"/>
                <w:szCs w:val="24"/>
                <w:lang/>
              </w:rPr>
              <w:t>Studi</w:t>
            </w:r>
            <w:proofErr w:type="spellEnd"/>
            <w:r w:rsidRPr="00465F4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Diploma III </w:t>
            </w:r>
            <w:proofErr w:type="spellStart"/>
            <w:r w:rsidRPr="00465F4C">
              <w:rPr>
                <w:rFonts w:ascii="Times New Roman" w:hAnsi="Times New Roman" w:cs="Times New Roman"/>
                <w:sz w:val="24"/>
                <w:szCs w:val="24"/>
                <w:lang/>
              </w:rPr>
              <w:t>Teknologi</w:t>
            </w:r>
            <w:proofErr w:type="spellEnd"/>
            <w:r w:rsidRPr="00465F4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</w:p>
          <w:p w:rsidR="00124D87" w:rsidRPr="00465F4C" w:rsidRDefault="00124D87" w:rsidP="005F7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proofErr w:type="spellStart"/>
            <w:r w:rsidRPr="00465F4C">
              <w:rPr>
                <w:rFonts w:ascii="Times New Roman" w:hAnsi="Times New Roman" w:cs="Times New Roman"/>
                <w:sz w:val="24"/>
                <w:szCs w:val="24"/>
                <w:lang/>
              </w:rPr>
              <w:t>Laboratorium</w:t>
            </w:r>
            <w:proofErr w:type="spellEnd"/>
            <w:r w:rsidRPr="00465F4C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 w:rsidRPr="00465F4C">
              <w:rPr>
                <w:rFonts w:ascii="Times New Roman" w:hAnsi="Times New Roman" w:cs="Times New Roman"/>
                <w:sz w:val="24"/>
                <w:szCs w:val="24"/>
                <w:lang/>
              </w:rPr>
              <w:t>Medik</w:t>
            </w:r>
            <w:proofErr w:type="spellEnd"/>
          </w:p>
        </w:tc>
        <w:tc>
          <w:tcPr>
            <w:tcW w:w="47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D87" w:rsidRPr="00465F4C" w:rsidRDefault="00124D87" w:rsidP="005F768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/>
              </w:rPr>
            </w:pPr>
            <w:proofErr w:type="spellStart"/>
            <w:r w:rsidRPr="00465F4C">
              <w:rPr>
                <w:rFonts w:ascii="Times New Roman" w:hAnsi="Times New Roman" w:cs="Times New Roman"/>
                <w:i/>
                <w:sz w:val="24"/>
                <w:szCs w:val="24"/>
                <w:lang/>
              </w:rPr>
              <w:t>Dosen</w:t>
            </w:r>
            <w:proofErr w:type="spellEnd"/>
            <w:r w:rsidRPr="00465F4C">
              <w:rPr>
                <w:rFonts w:ascii="Times New Roman" w:hAnsi="Times New Roman" w:cs="Times New Roman"/>
                <w:i/>
                <w:sz w:val="24"/>
                <w:szCs w:val="24"/>
                <w:lang/>
              </w:rPr>
              <w:t xml:space="preserve"> </w:t>
            </w:r>
            <w:proofErr w:type="spellStart"/>
            <w:r w:rsidRPr="00465F4C">
              <w:rPr>
                <w:rFonts w:ascii="Times New Roman" w:hAnsi="Times New Roman" w:cs="Times New Roman"/>
                <w:i/>
                <w:sz w:val="24"/>
                <w:szCs w:val="24"/>
                <w:lang/>
              </w:rPr>
              <w:t>Pembimbing</w:t>
            </w:r>
            <w:proofErr w:type="spellEnd"/>
          </w:p>
          <w:p w:rsidR="00124D87" w:rsidRPr="00465F4C" w:rsidRDefault="00124D87" w:rsidP="005F768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/>
              </w:rPr>
            </w:pPr>
            <w:proofErr w:type="spellStart"/>
            <w:r w:rsidRPr="00465F4C">
              <w:rPr>
                <w:rFonts w:ascii="Times New Roman" w:hAnsi="Times New Roman" w:cs="Times New Roman"/>
                <w:i/>
                <w:sz w:val="24"/>
                <w:szCs w:val="24"/>
                <w:lang/>
              </w:rPr>
              <w:t>Mufarika</w:t>
            </w:r>
            <w:proofErr w:type="spellEnd"/>
            <w:r w:rsidRPr="00465F4C">
              <w:rPr>
                <w:rFonts w:ascii="Times New Roman" w:hAnsi="Times New Roman" w:cs="Times New Roman"/>
                <w:i/>
                <w:sz w:val="24"/>
                <w:szCs w:val="24"/>
                <w:lang/>
              </w:rPr>
              <w:t xml:space="preserve"> </w:t>
            </w:r>
            <w:proofErr w:type="spellStart"/>
            <w:r w:rsidRPr="00465F4C">
              <w:rPr>
                <w:rFonts w:ascii="Times New Roman" w:hAnsi="Times New Roman" w:cs="Times New Roman"/>
                <w:i/>
                <w:sz w:val="24"/>
                <w:szCs w:val="24"/>
                <w:lang/>
              </w:rPr>
              <w:t>S.Kep</w:t>
            </w:r>
            <w:proofErr w:type="spellEnd"/>
            <w:r w:rsidRPr="00465F4C">
              <w:rPr>
                <w:rFonts w:ascii="Times New Roman" w:hAnsi="Times New Roman" w:cs="Times New Roman"/>
                <w:i/>
                <w:sz w:val="24"/>
                <w:szCs w:val="24"/>
                <w:lang/>
              </w:rPr>
              <w:t xml:space="preserve">., Ns </w:t>
            </w:r>
            <w:proofErr w:type="spellStart"/>
            <w:r w:rsidRPr="00465F4C">
              <w:rPr>
                <w:rFonts w:ascii="Times New Roman" w:hAnsi="Times New Roman" w:cs="Times New Roman"/>
                <w:i/>
                <w:sz w:val="24"/>
                <w:szCs w:val="24"/>
                <w:lang/>
              </w:rPr>
              <w:t>M.Kep</w:t>
            </w:r>
            <w:proofErr w:type="spellEnd"/>
          </w:p>
          <w:p w:rsidR="00124D87" w:rsidRPr="00465F4C" w:rsidRDefault="00124D87" w:rsidP="005F768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/>
              </w:rPr>
            </w:pPr>
            <w:r w:rsidRPr="00465F4C">
              <w:rPr>
                <w:rFonts w:ascii="Times New Roman" w:hAnsi="Times New Roman" w:cs="Times New Roman"/>
                <w:i/>
                <w:sz w:val="24"/>
                <w:szCs w:val="24"/>
                <w:lang/>
              </w:rPr>
              <w:t>NIDN. 0718018501</w:t>
            </w:r>
          </w:p>
          <w:p w:rsidR="00124D87" w:rsidRPr="00465F4C" w:rsidRDefault="00124D87" w:rsidP="005F768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/>
              </w:rPr>
            </w:pPr>
          </w:p>
        </w:tc>
      </w:tr>
    </w:tbl>
    <w:tbl>
      <w:tblPr>
        <w:tblStyle w:val="TableGrid"/>
        <w:tblW w:w="8505" w:type="dxa"/>
        <w:tblInd w:w="108" w:type="dxa"/>
        <w:tblLook w:val="04A0"/>
      </w:tblPr>
      <w:tblGrid>
        <w:gridCol w:w="8505"/>
      </w:tblGrid>
      <w:tr w:rsidR="00124D87" w:rsidRPr="00B8446A" w:rsidTr="005F768A">
        <w:trPr>
          <w:trHeight w:val="1106"/>
        </w:trPr>
        <w:tc>
          <w:tcPr>
            <w:tcW w:w="8505" w:type="dxa"/>
          </w:tcPr>
          <w:p w:rsidR="00124D87" w:rsidRPr="00B8446A" w:rsidRDefault="00124D87" w:rsidP="005F7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KORELASI ANTARA JUMLAH TROMBOSIT DENGAN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IgG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IgM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PADA PASIEN </w:t>
            </w:r>
            <w:r w:rsidRPr="003F5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DENGUE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5F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HAEMORRHAGIC FEVER</w:t>
            </w:r>
          </w:p>
          <w:p w:rsidR="00124D87" w:rsidRPr="00B8446A" w:rsidRDefault="00124D87" w:rsidP="005F7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Syarifah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Ambami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Ratho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24D87" w:rsidRPr="00B8446A" w:rsidTr="005F768A">
        <w:trPr>
          <w:trHeight w:val="6113"/>
        </w:trPr>
        <w:tc>
          <w:tcPr>
            <w:tcW w:w="8505" w:type="dxa"/>
            <w:tcBorders>
              <w:bottom w:val="single" w:sz="4" w:space="0" w:color="auto"/>
            </w:tcBorders>
          </w:tcPr>
          <w:p w:rsidR="00124D87" w:rsidRDefault="00124D87" w:rsidP="005F76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  <w:p w:rsidR="00124D87" w:rsidRDefault="00124D87" w:rsidP="005F76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4D87" w:rsidRPr="008C5685" w:rsidRDefault="00124D87" w:rsidP="005F768A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C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Dengue </w:t>
            </w:r>
            <w:proofErr w:type="spellStart"/>
            <w:r w:rsidRPr="002B0C6B">
              <w:rPr>
                <w:rFonts w:ascii="Times New Roman" w:hAnsi="Times New Roman" w:cs="Times New Roman"/>
                <w:i/>
                <w:sz w:val="24"/>
                <w:szCs w:val="24"/>
              </w:rPr>
              <w:t>Haemorrhagic</w:t>
            </w:r>
            <w:proofErr w:type="spellEnd"/>
            <w:r w:rsidRPr="002B0C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Fever</w:t>
            </w:r>
            <w:r w:rsidRPr="002B0C6B">
              <w:rPr>
                <w:rFonts w:ascii="Times New Roman" w:hAnsi="Times New Roman" w:cs="Times New Roman"/>
                <w:sz w:val="24"/>
                <w:szCs w:val="24"/>
              </w:rPr>
              <w:t xml:space="preserve"> (DHF) </w:t>
            </w:r>
            <w:proofErr w:type="spellStart"/>
            <w:r w:rsidRPr="002B0C6B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  <w:r w:rsidRPr="002B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0C6B">
              <w:rPr>
                <w:rFonts w:ascii="Times New Roman" w:hAnsi="Times New Roman" w:cs="Times New Roman"/>
                <w:sz w:val="24"/>
                <w:szCs w:val="24"/>
              </w:rPr>
              <w:t>ditemukan</w:t>
            </w:r>
            <w:proofErr w:type="spellEnd"/>
            <w:r w:rsidRPr="002B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0C6B">
              <w:rPr>
                <w:rFonts w:ascii="Times New Roman" w:hAnsi="Times New Roman" w:cs="Times New Roman"/>
                <w:sz w:val="24"/>
                <w:szCs w:val="24"/>
              </w:rPr>
              <w:t>didaerah</w:t>
            </w:r>
            <w:proofErr w:type="spellEnd"/>
            <w:r w:rsidRPr="002B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0C6B">
              <w:rPr>
                <w:rFonts w:ascii="Times New Roman" w:hAnsi="Times New Roman" w:cs="Times New Roman"/>
                <w:sz w:val="24"/>
                <w:szCs w:val="24"/>
              </w:rPr>
              <w:t>tropis</w:t>
            </w:r>
            <w:proofErr w:type="spellEnd"/>
            <w:r w:rsidRPr="002B0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0C6B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2B0C6B">
              <w:rPr>
                <w:rFonts w:ascii="Times New Roman" w:hAnsi="Times New Roman" w:cs="Times New Roman"/>
                <w:sz w:val="24"/>
                <w:szCs w:val="24"/>
              </w:rPr>
              <w:t xml:space="preserve"> sub-</w:t>
            </w:r>
            <w:proofErr w:type="spellStart"/>
            <w:r w:rsidRPr="002B0C6B">
              <w:rPr>
                <w:rFonts w:ascii="Times New Roman" w:hAnsi="Times New Roman" w:cs="Times New Roman"/>
                <w:sz w:val="24"/>
                <w:szCs w:val="24"/>
              </w:rPr>
              <w:t>tropis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Trombosit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partikel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berdiameter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2-4 µm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150.000 – 450.000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mm³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Trombosit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fragmentasi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raksasa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sumsum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megakariosit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produksinya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diatur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trombopoetin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>infeksi</w:t>
            </w:r>
            <w:proofErr w:type="spellEnd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 xml:space="preserve"> Dengue </w:t>
            </w:r>
            <w:proofErr w:type="spellStart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>salah</w:t>
            </w:r>
            <w:proofErr w:type="spellEnd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>respon</w:t>
            </w:r>
            <w:proofErr w:type="spellEnd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>imun</w:t>
            </w:r>
            <w:proofErr w:type="spellEnd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>berperan</w:t>
            </w:r>
            <w:proofErr w:type="spellEnd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>respon</w:t>
            </w:r>
            <w:proofErr w:type="spellEnd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>imun</w:t>
            </w:r>
            <w:proofErr w:type="spellEnd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>seluler</w:t>
            </w:r>
            <w:proofErr w:type="spellEnd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limfosit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80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>mengaktivasi</w:t>
            </w:r>
            <w:proofErr w:type="spellEnd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>sel</w:t>
            </w:r>
            <w:proofErr w:type="spellEnd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>limfosit</w:t>
            </w:r>
            <w:proofErr w:type="spellEnd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 xml:space="preserve"> B </w:t>
            </w:r>
            <w:proofErr w:type="spellStart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>membentuk</w:t>
            </w:r>
            <w:proofErr w:type="spellEnd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 xml:space="preserve"> immunoglobulin (</w:t>
            </w:r>
            <w:proofErr w:type="spellStart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>terutama</w:t>
            </w:r>
            <w:proofErr w:type="spellEnd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mmunoglobulin M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mmunoglobulin</w:t>
            </w:r>
            <w:r w:rsidRPr="008037D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037D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>berasal</w:t>
            </w:r>
            <w:proofErr w:type="spellEnd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>sel-sel</w:t>
            </w:r>
            <w:proofErr w:type="spellEnd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 xml:space="preserve"> plasma </w:t>
            </w:r>
            <w:proofErr w:type="spellStart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>limfosit</w:t>
            </w:r>
            <w:proofErr w:type="spellEnd"/>
            <w:r w:rsidRPr="008037DC">
              <w:rPr>
                <w:rFonts w:ascii="Times New Roman" w:hAnsi="Times New Roman" w:cs="Times New Roman"/>
                <w:sz w:val="24"/>
                <w:szCs w:val="24"/>
              </w:rPr>
              <w:t xml:space="preserve"> 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trombosit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Dengue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Haemorrhagic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Fever.</w:t>
            </w:r>
          </w:p>
          <w:p w:rsidR="00124D87" w:rsidRDefault="00124D87" w:rsidP="005F7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D87" w:rsidRDefault="00124D87" w:rsidP="005F768A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Cross Sectional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Analitik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trombosit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sebanyak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Teknik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sampling yang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digunakan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adalah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probability</w:t>
            </w:r>
            <w:r w:rsidRPr="00786EF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sampling</w:t>
            </w:r>
            <w:r w:rsidRPr="00786E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E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786E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86E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metode</w:t>
            </w:r>
            <w:proofErr w:type="spellEnd"/>
            <w:r w:rsidRPr="00786E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pu</w:t>
            </w:r>
            <w:r w:rsidRPr="00786EF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rposive sampling</w:t>
            </w:r>
            <w:r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Pemeriksaan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Trombosit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alat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Hematologi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Analyzer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pemeriksaan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IgG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IgM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Tes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Rapid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IgG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IgM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Teknik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analisis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digunakan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penelitian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ini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adalah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analisis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univariat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bivariat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. </w:t>
            </w:r>
          </w:p>
          <w:p w:rsidR="00124D87" w:rsidRDefault="00124D87" w:rsidP="005F7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124D87" w:rsidRDefault="00124D87" w:rsidP="005F768A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>Hasil</w:t>
            </w:r>
            <w:proofErr w:type="spellEnd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>uji</w:t>
            </w:r>
            <w:proofErr w:type="spellEnd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Spearman Rank</w:t>
            </w:r>
            <w:r w:rsidRPr="00C7588B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>d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ari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nilai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jumlah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trombosit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IgG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IgM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>diperoleh</w:t>
            </w:r>
            <w:proofErr w:type="spellEnd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>hasil</w:t>
            </w:r>
            <w:proofErr w:type="spellEnd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C7588B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p value</w:t>
            </w:r>
            <w:r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&gt; α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maka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H1</w:t>
            </w:r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>di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tolak</w:t>
            </w:r>
            <w:proofErr w:type="spellEnd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>sehingga</w:t>
            </w:r>
            <w:proofErr w:type="spellEnd"/>
            <w:r w:rsidRPr="00C7588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disimpulkan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hubungan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trombosit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pasien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DHF.</w:t>
            </w:r>
          </w:p>
          <w:p w:rsidR="00124D87" w:rsidRDefault="00124D87" w:rsidP="005F7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Berdasarkan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penelitian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maka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diharapkan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masyarakat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tetap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menjaga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kesehatan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cara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menerapkan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pola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hidup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sehat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  <w:p w:rsidR="00124D87" w:rsidRPr="00357C81" w:rsidRDefault="00124D87" w:rsidP="005F7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D87" w:rsidRPr="00B8446A" w:rsidTr="005F768A">
        <w:trPr>
          <w:trHeight w:val="544"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124D87" w:rsidRPr="00357C81" w:rsidRDefault="00124D87" w:rsidP="005F768A">
            <w:pPr>
              <w:spacing w:after="0" w:line="240" w:lineRule="auto"/>
              <w:ind w:left="1560" w:hanging="15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7C81">
              <w:rPr>
                <w:rFonts w:ascii="Times New Roman" w:hAnsi="Times New Roman" w:cs="Times New Roman"/>
                <w:b/>
                <w:sz w:val="24"/>
                <w:szCs w:val="24"/>
              </w:rPr>
              <w:t>Kata</w:t>
            </w:r>
            <w:proofErr w:type="spellEnd"/>
            <w:r w:rsidRPr="00357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7C81">
              <w:rPr>
                <w:rFonts w:ascii="Times New Roman" w:hAnsi="Times New Roman" w:cs="Times New Roman"/>
                <w:b/>
                <w:sz w:val="24"/>
                <w:szCs w:val="24"/>
              </w:rPr>
              <w:t>Kunci</w:t>
            </w:r>
            <w:proofErr w:type="spellEnd"/>
            <w:r w:rsidRPr="00357C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DHF,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Trombosit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Antibody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IgG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IgM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Korelasi</w:t>
            </w:r>
            <w:proofErr w:type="spellEnd"/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4D87"/>
    <w:rsid w:val="00124D87"/>
    <w:rsid w:val="00324E4C"/>
    <w:rsid w:val="003D5936"/>
    <w:rsid w:val="00484FB1"/>
    <w:rsid w:val="00675E1F"/>
    <w:rsid w:val="008349F9"/>
    <w:rsid w:val="00A309D9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87"/>
    <w:pPr>
      <w:spacing w:after="160" w:line="259" w:lineRule="auto"/>
      <w:ind w:left="0" w:firstLine="0"/>
      <w:jc w:val="left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D87"/>
    <w:pPr>
      <w:spacing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07FF91B-C7E1-4EF1-90C1-8A349BB5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2019-11-19T03:20:00Z</dcterms:created>
  <dcterms:modified xsi:type="dcterms:W3CDTF">2019-11-19T03:21:00Z</dcterms:modified>
</cp:coreProperties>
</file>