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3794"/>
        <w:gridCol w:w="4359"/>
      </w:tblGrid>
      <w:tr w:rsidR="008112AE" w:rsidRPr="006C2247" w:rsidTr="0006748A">
        <w:tc>
          <w:tcPr>
            <w:tcW w:w="3794" w:type="dxa"/>
            <w:tcBorders>
              <w:right w:val="nil"/>
            </w:tcBorders>
          </w:tcPr>
          <w:p w:rsidR="008112AE" w:rsidRPr="006C2247" w:rsidRDefault="008112AE" w:rsidP="0006748A">
            <w:pPr>
              <w:rPr>
                <w:rFonts w:ascii="Times New Roman" w:eastAsia="SimSun" w:hAnsi="Times New Roman"/>
                <w:bCs/>
                <w:szCs w:val="28"/>
              </w:rPr>
            </w:pPr>
            <w:r w:rsidRPr="006C2247">
              <w:rPr>
                <w:rFonts w:ascii="Times New Roman" w:eastAsia="SimSun" w:hAnsi="Times New Roman"/>
                <w:bCs/>
                <w:szCs w:val="28"/>
              </w:rPr>
              <w:t>Luluk Alfia</w:t>
            </w:r>
          </w:p>
          <w:p w:rsidR="008112AE" w:rsidRPr="006C2247" w:rsidRDefault="008112AE" w:rsidP="0006748A">
            <w:pPr>
              <w:rPr>
                <w:rFonts w:ascii="Times New Roman" w:eastAsia="SimSun" w:hAnsi="Times New Roman"/>
                <w:bCs/>
                <w:szCs w:val="28"/>
              </w:rPr>
            </w:pPr>
            <w:r w:rsidRPr="006C2247">
              <w:rPr>
                <w:rFonts w:ascii="Times New Roman" w:eastAsia="SimSun" w:hAnsi="Times New Roman"/>
                <w:bCs/>
                <w:szCs w:val="28"/>
              </w:rPr>
              <w:t>NIM. 16134530027</w:t>
            </w:r>
          </w:p>
          <w:p w:rsidR="008112AE" w:rsidRPr="006C2247" w:rsidRDefault="008112AE" w:rsidP="0006748A">
            <w:pPr>
              <w:rPr>
                <w:rFonts w:ascii="Times New Roman" w:eastAsia="SimSun" w:hAnsi="Times New Roman"/>
                <w:bCs/>
                <w:szCs w:val="28"/>
              </w:rPr>
            </w:pPr>
            <w:r w:rsidRPr="006C2247">
              <w:rPr>
                <w:rFonts w:ascii="Times New Roman" w:eastAsia="SimSun" w:hAnsi="Times New Roman"/>
                <w:bCs/>
                <w:szCs w:val="28"/>
              </w:rPr>
              <w:t>DIII Teknologi Laboratorium Medik</w:t>
            </w:r>
          </w:p>
        </w:tc>
        <w:tc>
          <w:tcPr>
            <w:tcW w:w="4359" w:type="dxa"/>
            <w:tcBorders>
              <w:left w:val="nil"/>
            </w:tcBorders>
          </w:tcPr>
          <w:p w:rsidR="008112AE" w:rsidRPr="006C2247" w:rsidRDefault="008112AE" w:rsidP="0006748A">
            <w:pPr>
              <w:rPr>
                <w:rFonts w:ascii="Times New Roman" w:eastAsia="SimSun" w:hAnsi="Times New Roman"/>
                <w:bCs/>
                <w:szCs w:val="28"/>
              </w:rPr>
            </w:pPr>
            <w:r w:rsidRPr="006C2247">
              <w:rPr>
                <w:rFonts w:ascii="Times New Roman" w:eastAsia="SimSun" w:hAnsi="Times New Roman"/>
                <w:bCs/>
                <w:szCs w:val="28"/>
              </w:rPr>
              <w:t>Dosen Pembimbing</w:t>
            </w:r>
          </w:p>
          <w:p w:rsidR="008112AE" w:rsidRPr="006C2247" w:rsidRDefault="008112AE" w:rsidP="0006748A">
            <w:pPr>
              <w:rPr>
                <w:rFonts w:ascii="Times New Roman" w:hAnsi="Times New Roman"/>
                <w:bCs/>
                <w:szCs w:val="24"/>
              </w:rPr>
            </w:pPr>
            <w:r w:rsidRPr="006C2247">
              <w:rPr>
                <w:rFonts w:ascii="Times New Roman" w:eastAsia="SimSun" w:hAnsi="Times New Roman"/>
                <w:bCs/>
                <w:szCs w:val="28"/>
              </w:rPr>
              <w:t>Ulva Noviana, M.Kep</w:t>
            </w:r>
          </w:p>
          <w:p w:rsidR="008112AE" w:rsidRPr="006C2247" w:rsidRDefault="008112AE" w:rsidP="0006748A">
            <w:pPr>
              <w:rPr>
                <w:rFonts w:ascii="Times New Roman" w:eastAsia="SimSun" w:hAnsi="Times New Roman"/>
                <w:bCs/>
                <w:szCs w:val="28"/>
              </w:rPr>
            </w:pPr>
            <w:r w:rsidRPr="006C2247">
              <w:rPr>
                <w:rFonts w:ascii="Times New Roman" w:hAnsi="Times New Roman"/>
                <w:bCs/>
                <w:szCs w:val="24"/>
              </w:rPr>
              <w:t>NIDN. 0716118102</w:t>
            </w:r>
          </w:p>
        </w:tc>
      </w:tr>
      <w:tr w:rsidR="008112AE" w:rsidRPr="006C2247" w:rsidTr="0006748A">
        <w:tc>
          <w:tcPr>
            <w:tcW w:w="8153" w:type="dxa"/>
            <w:gridSpan w:val="2"/>
          </w:tcPr>
          <w:p w:rsidR="008112AE" w:rsidRPr="006C2247" w:rsidRDefault="008112AE" w:rsidP="0006748A">
            <w:pPr>
              <w:jc w:val="center"/>
              <w:rPr>
                <w:rFonts w:ascii="Times New Roman" w:hAnsi="Times New Roman"/>
                <w:b/>
                <w:bCs/>
                <w:sz w:val="10"/>
                <w:szCs w:val="24"/>
              </w:rPr>
            </w:pPr>
          </w:p>
          <w:p w:rsidR="008112AE" w:rsidRPr="006C2247" w:rsidRDefault="008112AE" w:rsidP="0006748A">
            <w:pPr>
              <w:jc w:val="center"/>
              <w:rPr>
                <w:rFonts w:ascii="Times New Roman" w:eastAsia="SimSun" w:hAnsi="Times New Roman"/>
                <w:b/>
                <w:bCs/>
                <w:sz w:val="10"/>
                <w:szCs w:val="10"/>
              </w:rPr>
            </w:pPr>
            <w:r w:rsidRPr="006C2247">
              <w:rPr>
                <w:rFonts w:ascii="Times New Roman" w:hAnsi="Times New Roman"/>
                <w:b/>
                <w:bCs/>
                <w:szCs w:val="24"/>
              </w:rPr>
              <w:t>ANALISA KADAR ASAM URAT PADA PASIEN GAGAL GINJAL KRONIK (GGK) SEBELUM DAN SESUDAH HEMODIALISA DI RSUD DR. MOHAMMAD ZYN SAMPANG</w:t>
            </w:r>
          </w:p>
        </w:tc>
      </w:tr>
      <w:tr w:rsidR="008112AE" w:rsidRPr="006C2247" w:rsidTr="0006748A">
        <w:tc>
          <w:tcPr>
            <w:tcW w:w="8153" w:type="dxa"/>
            <w:gridSpan w:val="2"/>
          </w:tcPr>
          <w:p w:rsidR="008112AE" w:rsidRPr="006C2247" w:rsidRDefault="008112AE" w:rsidP="0006748A">
            <w:pPr>
              <w:rPr>
                <w:rFonts w:ascii="Times New Roman" w:eastAsia="SimSun" w:hAnsi="Times New Roman"/>
                <w:b/>
                <w:bCs/>
                <w:sz w:val="8"/>
                <w:szCs w:val="8"/>
              </w:rPr>
            </w:pPr>
          </w:p>
          <w:p w:rsidR="008112AE" w:rsidRPr="006C2247" w:rsidRDefault="008112AE" w:rsidP="0006748A">
            <w:pPr>
              <w:rPr>
                <w:rFonts w:ascii="Times New Roman" w:eastAsia="SimSun" w:hAnsi="Times New Roman"/>
                <w:b/>
                <w:bCs/>
                <w:sz w:val="28"/>
                <w:szCs w:val="28"/>
              </w:rPr>
            </w:pPr>
            <w:r w:rsidRPr="006C2247">
              <w:rPr>
                <w:rFonts w:ascii="Times New Roman" w:eastAsia="SimSun" w:hAnsi="Times New Roman"/>
                <w:b/>
                <w:bCs/>
                <w:sz w:val="28"/>
                <w:szCs w:val="28"/>
              </w:rPr>
              <w:t>ABSTRAK</w:t>
            </w:r>
          </w:p>
          <w:p w:rsidR="008112AE" w:rsidRPr="006C2247" w:rsidRDefault="008112AE" w:rsidP="0006748A">
            <w:pPr>
              <w:rPr>
                <w:rFonts w:ascii="Times New Roman" w:eastAsia="SimSun" w:hAnsi="Times New Roman"/>
                <w:b/>
                <w:bCs/>
                <w:sz w:val="14"/>
                <w:szCs w:val="28"/>
              </w:rPr>
            </w:pPr>
          </w:p>
          <w:p w:rsidR="008112AE" w:rsidRPr="006C2247" w:rsidRDefault="008112AE" w:rsidP="0006748A">
            <w:pPr>
              <w:ind w:firstLine="567"/>
              <w:contextualSpacing/>
              <w:jc w:val="both"/>
              <w:rPr>
                <w:rFonts w:ascii="Times New Roman" w:hAnsi="Times New Roman"/>
                <w:szCs w:val="24"/>
              </w:rPr>
            </w:pPr>
            <w:r w:rsidRPr="006C2247">
              <w:rPr>
                <w:rFonts w:ascii="Times New Roman" w:hAnsi="Times New Roman"/>
                <w:bCs/>
                <w:szCs w:val="24"/>
              </w:rPr>
              <w:t>Gagal ginjal kronik adalah gangguan fungsi ginjal yang progresif dan irreversible dimana kemampuan tubuh gagal untuk mempertahankan metabolisme dan keseimbangan cairan dan elektrolit. Dampak yang sering terjadi adalah penumpukan zat sisa metabolisme, mencakup uremia, kelebihan beban cairan, asidosis, hiperkalemia dan hiperurisemia. Tujuan penelitian ini untuk mengetahui perbedaan kadar asam urat pada pasien gagal ginjal kronik sebelum dan sesudah hemodialisa</w:t>
            </w:r>
          </w:p>
          <w:p w:rsidR="008112AE" w:rsidRPr="006C2247" w:rsidRDefault="008112AE" w:rsidP="0006748A">
            <w:pPr>
              <w:ind w:firstLine="567"/>
              <w:contextualSpacing/>
              <w:jc w:val="both"/>
              <w:rPr>
                <w:rFonts w:ascii="Times New Roman" w:hAnsi="Times New Roman"/>
                <w:szCs w:val="24"/>
              </w:rPr>
            </w:pPr>
            <w:r w:rsidRPr="006C2247">
              <w:rPr>
                <w:rFonts w:ascii="Times New Roman" w:hAnsi="Times New Roman"/>
                <w:szCs w:val="24"/>
              </w:rPr>
              <w:t xml:space="preserve">Penelitian ini merupakan </w:t>
            </w:r>
            <w:r w:rsidRPr="006C2247">
              <w:rPr>
                <w:rFonts w:ascii="Times New Roman" w:hAnsi="Times New Roman"/>
                <w:i/>
                <w:szCs w:val="24"/>
              </w:rPr>
              <w:t>eksperimen design</w:t>
            </w:r>
            <w:r w:rsidRPr="006C2247">
              <w:rPr>
                <w:rFonts w:ascii="Times New Roman" w:hAnsi="Times New Roman"/>
                <w:szCs w:val="24"/>
              </w:rPr>
              <w:t xml:space="preserve">. Sampel diambil sebanyak 20 pasien dengan teknik </w:t>
            </w:r>
            <w:r w:rsidRPr="006C2247">
              <w:rPr>
                <w:rFonts w:ascii="Times New Roman" w:hAnsi="Times New Roman"/>
                <w:i/>
                <w:szCs w:val="24"/>
              </w:rPr>
              <w:t xml:space="preserve">incidental sampling. </w:t>
            </w:r>
            <w:r w:rsidRPr="006C2247">
              <w:rPr>
                <w:rFonts w:ascii="Times New Roman" w:hAnsi="Times New Roman"/>
                <w:szCs w:val="24"/>
              </w:rPr>
              <w:t xml:space="preserve">Variabel independen penelitian yaitu pelaksanaan hemodialisa. Variabel dependennya yaitu hasil kadar asam urat menggunakan alat Autoanalyzer. Pengolahan data menggunakan </w:t>
            </w:r>
            <w:r w:rsidRPr="006C2247">
              <w:rPr>
                <w:rFonts w:ascii="Times New Roman" w:hAnsi="Times New Roman"/>
                <w:i/>
                <w:szCs w:val="24"/>
              </w:rPr>
              <w:t>paired sample t-test.</w:t>
            </w:r>
            <w:r w:rsidRPr="006C2247">
              <w:rPr>
                <w:rFonts w:ascii="Times New Roman" w:hAnsi="Times New Roman"/>
                <w:szCs w:val="24"/>
              </w:rPr>
              <w:t xml:space="preserve"> Penelitian ini sudah dilakukan uji layak etik </w:t>
            </w:r>
            <w:r>
              <w:rPr>
                <w:rFonts w:ascii="Times New Roman" w:hAnsi="Times New Roman"/>
                <w:szCs w:val="24"/>
              </w:rPr>
              <w:t xml:space="preserve">di STIKes Ngudia Husada Madura </w:t>
            </w:r>
            <w:r w:rsidRPr="006C2247">
              <w:rPr>
                <w:rFonts w:ascii="Times New Roman" w:hAnsi="Times New Roman"/>
                <w:szCs w:val="24"/>
              </w:rPr>
              <w:t>dengan no 232.</w:t>
            </w:r>
          </w:p>
          <w:p w:rsidR="008112AE" w:rsidRPr="006C2247" w:rsidRDefault="008112AE" w:rsidP="0006748A">
            <w:pPr>
              <w:ind w:firstLine="567"/>
              <w:contextualSpacing/>
              <w:jc w:val="both"/>
              <w:rPr>
                <w:rFonts w:ascii="Times New Roman" w:hAnsi="Times New Roman"/>
                <w:iCs/>
                <w:szCs w:val="24"/>
              </w:rPr>
            </w:pPr>
            <w:r w:rsidRPr="006C2247">
              <w:rPr>
                <w:rFonts w:ascii="Times New Roman" w:hAnsi="Times New Roman"/>
                <w:iCs/>
                <w:szCs w:val="24"/>
              </w:rPr>
              <w:t xml:space="preserve">Hasil penelitian menunjukkan kadar asam urat sebelum hemodialisa memiliki rata-rata 9,21 mg/dl, dan rata-rata sesudah hemodialisa yaitu 3,61 mg/dl. Uji statistika </w:t>
            </w:r>
            <w:r w:rsidRPr="006C2247">
              <w:rPr>
                <w:rFonts w:ascii="Times New Roman" w:hAnsi="Times New Roman"/>
                <w:i/>
                <w:iCs/>
                <w:szCs w:val="24"/>
              </w:rPr>
              <w:t xml:space="preserve">paired sample t-test </w:t>
            </w:r>
            <w:r w:rsidRPr="006C2247">
              <w:rPr>
                <w:rFonts w:ascii="Times New Roman" w:hAnsi="Times New Roman"/>
                <w:iCs/>
                <w:szCs w:val="24"/>
              </w:rPr>
              <w:t xml:space="preserve">menunjukkan hasil </w:t>
            </w:r>
            <w:r w:rsidRPr="006C2247">
              <w:rPr>
                <w:rFonts w:ascii="Times New Roman" w:hAnsi="Times New Roman"/>
                <w:i/>
                <w:iCs/>
                <w:szCs w:val="24"/>
              </w:rPr>
              <w:t xml:space="preserve">p </w:t>
            </w:r>
            <w:r w:rsidRPr="006C2247">
              <w:rPr>
                <w:rFonts w:ascii="Times New Roman" w:hAnsi="Times New Roman"/>
                <w:iCs/>
                <w:szCs w:val="24"/>
              </w:rPr>
              <w:t>value 0,000 (&lt; 0,05) artinya</w:t>
            </w:r>
            <w:r w:rsidRPr="006C2247">
              <w:rPr>
                <w:rFonts w:ascii="Times New Roman" w:hAnsi="Times New Roman"/>
                <w:szCs w:val="20"/>
              </w:rPr>
              <w:t xml:space="preserve"> H</w:t>
            </w:r>
            <w:r w:rsidRPr="006C2247">
              <w:rPr>
                <w:rFonts w:ascii="Times New Roman" w:hAnsi="Times New Roman"/>
                <w:szCs w:val="20"/>
                <w:vertAlign w:val="subscript"/>
              </w:rPr>
              <w:t xml:space="preserve">1 </w:t>
            </w:r>
            <w:r w:rsidRPr="006C2247">
              <w:rPr>
                <w:rFonts w:ascii="Times New Roman" w:hAnsi="Times New Roman"/>
                <w:szCs w:val="20"/>
              </w:rPr>
              <w:t>diterima dan H</w:t>
            </w:r>
            <w:r w:rsidRPr="006C2247">
              <w:rPr>
                <w:rFonts w:ascii="Times New Roman" w:hAnsi="Times New Roman"/>
                <w:szCs w:val="20"/>
                <w:vertAlign w:val="subscript"/>
              </w:rPr>
              <w:t>0</w:t>
            </w:r>
            <w:r w:rsidRPr="006C2247">
              <w:rPr>
                <w:rFonts w:ascii="Times New Roman" w:hAnsi="Times New Roman"/>
                <w:szCs w:val="20"/>
              </w:rPr>
              <w:t xml:space="preserve"> ditolak.</w:t>
            </w:r>
          </w:p>
          <w:p w:rsidR="008112AE" w:rsidRPr="006C2247" w:rsidRDefault="008112AE" w:rsidP="0006748A">
            <w:pPr>
              <w:ind w:firstLine="567"/>
              <w:contextualSpacing/>
              <w:jc w:val="both"/>
              <w:rPr>
                <w:rFonts w:ascii="Times New Roman" w:hAnsi="Times New Roman"/>
                <w:szCs w:val="20"/>
              </w:rPr>
            </w:pPr>
            <w:r w:rsidRPr="006C2247">
              <w:rPr>
                <w:rFonts w:ascii="Times New Roman" w:hAnsi="Times New Roman"/>
                <w:szCs w:val="20"/>
              </w:rPr>
              <w:t>Diharapkan bagi peneliti selanjutnya untuk memperhatikan besar sampel dan beberapa faktor yang mempengaruhi kadar asam urat tinggi.</w:t>
            </w:r>
          </w:p>
        </w:tc>
      </w:tr>
      <w:tr w:rsidR="008112AE" w:rsidRPr="006C2247" w:rsidTr="0006748A">
        <w:tc>
          <w:tcPr>
            <w:tcW w:w="8153" w:type="dxa"/>
            <w:gridSpan w:val="2"/>
          </w:tcPr>
          <w:p w:rsidR="008112AE" w:rsidRPr="006C2247" w:rsidRDefault="008112AE" w:rsidP="0006748A">
            <w:pPr>
              <w:contextualSpacing/>
              <w:jc w:val="both"/>
              <w:rPr>
                <w:rFonts w:ascii="Times New Roman" w:hAnsi="Times New Roman"/>
                <w:b/>
                <w:sz w:val="14"/>
                <w:szCs w:val="24"/>
              </w:rPr>
            </w:pPr>
          </w:p>
          <w:p w:rsidR="008112AE" w:rsidRPr="006C2247" w:rsidRDefault="008112AE" w:rsidP="0006748A">
            <w:pPr>
              <w:contextualSpacing/>
              <w:jc w:val="both"/>
              <w:rPr>
                <w:rFonts w:ascii="Times New Roman" w:hAnsi="Times New Roman"/>
                <w:b/>
                <w:szCs w:val="20"/>
              </w:rPr>
            </w:pPr>
            <w:r w:rsidRPr="006C2247">
              <w:rPr>
                <w:rFonts w:ascii="Times New Roman" w:hAnsi="Times New Roman"/>
                <w:b/>
                <w:szCs w:val="24"/>
              </w:rPr>
              <w:t>Kata Kunci: Asam Urat, Gagal Ginjal Kronik, Hemodialisa</w:t>
            </w:r>
          </w:p>
          <w:p w:rsidR="008112AE" w:rsidRPr="006C2247" w:rsidRDefault="008112AE" w:rsidP="0006748A">
            <w:pPr>
              <w:contextualSpacing/>
              <w:jc w:val="both"/>
              <w:rPr>
                <w:rFonts w:ascii="Times New Roman" w:hAnsi="Times New Roman"/>
                <w:sz w:val="14"/>
                <w:szCs w:val="20"/>
              </w:rPr>
            </w:pPr>
          </w:p>
        </w:tc>
      </w:tr>
    </w:tbl>
    <w:p w:rsidR="008349F9" w:rsidRDefault="008349F9"/>
    <w:sectPr w:rsidR="008349F9" w:rsidSect="00484F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12AE"/>
    <w:rsid w:val="00071DFF"/>
    <w:rsid w:val="00324E4C"/>
    <w:rsid w:val="003D5936"/>
    <w:rsid w:val="00484FB1"/>
    <w:rsid w:val="00675E1F"/>
    <w:rsid w:val="008112AE"/>
    <w:rsid w:val="008349F9"/>
    <w:rsid w:val="00D3717D"/>
    <w:rsid w:val="00FF2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60" w:line="276" w:lineRule="auto"/>
        <w:ind w:left="907" w:hanging="90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2AE"/>
    <w:pPr>
      <w:spacing w:after="200"/>
      <w:ind w:left="0" w:firstLine="0"/>
      <w:jc w:val="left"/>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12AE"/>
    <w:pPr>
      <w:spacing w:after="0" w:line="240" w:lineRule="auto"/>
      <w:ind w:left="0" w:firstLine="0"/>
      <w:jc w:val="left"/>
    </w:pPr>
    <w:rPr>
      <w:rFonts w:ascii="Calibri" w:eastAsia="Calibri" w:hAnsi="Calibri"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D3BAE3D-6975-4587-850E-04F76C08E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2019-11-19T03:41:00Z</dcterms:created>
  <dcterms:modified xsi:type="dcterms:W3CDTF">2019-11-19T03:41:00Z</dcterms:modified>
</cp:coreProperties>
</file>