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115"/>
      </w:tblGrid>
      <w:tr w:rsidR="004F390A" w:rsidTr="00A14CB6">
        <w:trPr>
          <w:trHeight w:val="841"/>
        </w:trPr>
        <w:tc>
          <w:tcPr>
            <w:tcW w:w="3823" w:type="dxa"/>
            <w:tcBorders>
              <w:right w:val="nil"/>
            </w:tcBorders>
          </w:tcPr>
          <w:p w:rsidR="004F390A" w:rsidRDefault="004F390A" w:rsidP="00A14C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Rustam Aji Aziz</w:t>
            </w:r>
          </w:p>
          <w:p w:rsidR="004F390A" w:rsidRPr="00ED617D" w:rsidRDefault="004F390A" w:rsidP="00A14C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NIM. 15142010151</w:t>
            </w:r>
          </w:p>
          <w:p w:rsidR="004F390A" w:rsidRDefault="004F390A" w:rsidP="00A14C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Studi Keperawatan</w:t>
            </w:r>
          </w:p>
        </w:tc>
        <w:tc>
          <w:tcPr>
            <w:tcW w:w="4115" w:type="dxa"/>
            <w:tcBorders>
              <w:left w:val="nil"/>
            </w:tcBorders>
          </w:tcPr>
          <w:p w:rsidR="004F390A" w:rsidRDefault="004F390A" w:rsidP="00A14C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Pembimbing</w:t>
            </w:r>
          </w:p>
          <w:p w:rsidR="004F390A" w:rsidRPr="00B867AB" w:rsidRDefault="004F390A" w:rsidP="00A14CB6">
            <w:pPr>
              <w:jc w:val="both"/>
              <w:rPr>
                <w:rFonts w:ascii="Times New Roman" w:hAnsi="Times New Roman"/>
                <w:bCs/>
              </w:rPr>
            </w:pPr>
            <w:r w:rsidRPr="00B867AB">
              <w:rPr>
                <w:rFonts w:ascii="Times New Roman" w:hAnsi="Times New Roman"/>
              </w:rPr>
              <w:t>Novi Anggraeni S.ST.,</w:t>
            </w:r>
            <w:r w:rsidRPr="00B867AB">
              <w:rPr>
                <w:rFonts w:ascii="Times New Roman" w:hAnsi="Times New Roman"/>
                <w:lang w:val="en-US"/>
              </w:rPr>
              <w:t xml:space="preserve"> </w:t>
            </w:r>
            <w:r w:rsidRPr="00B867AB">
              <w:rPr>
                <w:rFonts w:ascii="Times New Roman" w:hAnsi="Times New Roman"/>
              </w:rPr>
              <w:t>M.PH</w:t>
            </w:r>
          </w:p>
          <w:p w:rsidR="004F390A" w:rsidRPr="00E82739" w:rsidRDefault="004F390A" w:rsidP="00A14CB6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NIDN. 0728058101</w:t>
            </w:r>
          </w:p>
        </w:tc>
      </w:tr>
      <w:tr w:rsidR="004F390A" w:rsidTr="00A14CB6">
        <w:trPr>
          <w:trHeight w:val="985"/>
        </w:trPr>
        <w:tc>
          <w:tcPr>
            <w:tcW w:w="7938" w:type="dxa"/>
            <w:gridSpan w:val="2"/>
          </w:tcPr>
          <w:p w:rsidR="004F390A" w:rsidRPr="00F05454" w:rsidRDefault="004F390A" w:rsidP="00A14CB6">
            <w:pPr>
              <w:pStyle w:val="NoSpacing1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4F390A" w:rsidRDefault="004F390A" w:rsidP="00A14CB6">
            <w:pPr>
              <w:pStyle w:val="NoSpacing1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PENGARUH PENDIDIKAN KESEHATAN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KELUARGA </w:t>
            </w:r>
            <w:r>
              <w:rPr>
                <w:rFonts w:ascii="Times New Roman" w:hAnsi="Times New Roman"/>
                <w:b/>
                <w:color w:val="000000"/>
              </w:rPr>
              <w:t>TERHADAP KEMAMPUAN KELUARGA DALAM MERAWAT PASIEN ODGJ</w:t>
            </w:r>
          </w:p>
          <w:p w:rsidR="004F390A" w:rsidRPr="00D606FF" w:rsidRDefault="004F390A" w:rsidP="00A14CB6">
            <w:pPr>
              <w:pStyle w:val="NoSpacing1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(ORANG DENGAN GANGGUAN JIWA)</w:t>
            </w:r>
          </w:p>
          <w:p w:rsidR="004F390A" w:rsidRPr="00B867AB" w:rsidRDefault="004F390A" w:rsidP="00A14CB6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(Studi di Wilayah 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erja Puskesmas Robatal Sampang)</w:t>
            </w:r>
          </w:p>
        </w:tc>
      </w:tr>
      <w:tr w:rsidR="004F390A" w:rsidTr="00A14CB6">
        <w:trPr>
          <w:trHeight w:val="823"/>
        </w:trPr>
        <w:tc>
          <w:tcPr>
            <w:tcW w:w="7938" w:type="dxa"/>
            <w:gridSpan w:val="2"/>
          </w:tcPr>
          <w:p w:rsidR="004F390A" w:rsidRPr="006E0839" w:rsidRDefault="004F390A" w:rsidP="00A14CB6">
            <w:pPr>
              <w:pStyle w:val="ListParagraph"/>
              <w:spacing w:line="48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4F390A" w:rsidRPr="00F05454" w:rsidRDefault="004F390A" w:rsidP="00A14CB6">
            <w:pPr>
              <w:pStyle w:val="NoSpacing1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Gangguan jiwa merupakan salah satu dari masalah kesehatan terbesar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S</w:t>
            </w:r>
            <w:r>
              <w:rPr>
                <w:rFonts w:ascii="Times New Roman" w:hAnsi="Times New Roman"/>
                <w:sz w:val="24"/>
                <w:szCs w:val="24"/>
              </w:rPr>
              <w:t>elain penyakit degeneratif, gangguan jiwa juga merupakan masalah kesehatan yang serius karena jumlahnya yang terus mengalami peningkatan.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Prevalensi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67AB">
              <w:rPr>
                <w:rFonts w:ascii="Times New Roman" w:hAnsi="Times New Roman"/>
                <w:color w:val="000000"/>
                <w:sz w:val="24"/>
                <w:szCs w:val="24"/>
              </w:rPr>
              <w:t>pengaruh pendidikan kesehatan terhadap kemampuan keluarga dalam merawat pasien ODGJ.</w:t>
            </w:r>
          </w:p>
          <w:p w:rsidR="004F390A" w:rsidRPr="003B1116" w:rsidRDefault="004F390A" w:rsidP="00A14CB6">
            <w:pPr>
              <w:pStyle w:val="ListParagraph"/>
              <w:ind w:left="0"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penelitian </w:t>
            </w:r>
            <w:r w:rsidRPr="009E438F">
              <w:rPr>
                <w:rFonts w:ascii="Times New Roman" w:hAnsi="Times New Roman"/>
                <w:sz w:val="24"/>
                <w:szCs w:val="24"/>
              </w:rPr>
              <w:t xml:space="preserve">menggunakan </w:t>
            </w:r>
            <w:r w:rsidRPr="009E438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quasy-eksperimen </w:t>
            </w:r>
            <w:r w:rsidRPr="009E438F">
              <w:rPr>
                <w:rFonts w:ascii="Times New Roman" w:hAnsi="Times New Roman"/>
                <w:bCs/>
                <w:sz w:val="24"/>
                <w:szCs w:val="24"/>
              </w:rPr>
              <w:t xml:space="preserve">dengan pendekatan </w:t>
            </w:r>
            <w:r w:rsidRPr="009E438F">
              <w:rPr>
                <w:rFonts w:ascii="Times New Roman" w:hAnsi="Times New Roman"/>
                <w:bCs/>
                <w:i/>
                <w:sz w:val="24"/>
                <w:szCs w:val="24"/>
              </w:rPr>
              <w:t>pre-posttest with control 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Variabel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independen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pendidikan kesehatan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variabel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dependen kemampuan keluarga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438F">
              <w:rPr>
                <w:rFonts w:ascii="Times New Roman" w:hAnsi="Times New Roman"/>
                <w:color w:val="000000"/>
                <w:sz w:val="24"/>
                <w:szCs w:val="24"/>
              </w:rPr>
              <w:t>sampling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</w:t>
            </w:r>
            <w:r w:rsidRPr="009E438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urposive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dengan metode 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>prop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ortionate stratified random sam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>ling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Uji statistik menggunakan uji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 xml:space="preserve">ilcoxon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Mann W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>hitney.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Penelitian ini telah dilakukan uji Kelaikan Etik yang dilaksanakan oleh KEPK STIKes Ngudia Husada Madura.</w:t>
            </w:r>
          </w:p>
          <w:p w:rsidR="004F390A" w:rsidRPr="00005025" w:rsidRDefault="004F390A" w:rsidP="00A14CB6">
            <w:pPr>
              <w:ind w:left="4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025">
              <w:rPr>
                <w:rFonts w:ascii="Times New Roman" w:hAnsi="Times New Roman"/>
                <w:sz w:val="24"/>
                <w:szCs w:val="24"/>
              </w:rPr>
              <w:t xml:space="preserve">       Hasil penelitian menunjukkan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p-value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502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01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&lt;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502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p-value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00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&gt;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502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p-value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502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00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&lt;</w:t>
            </w:r>
            <w:r w:rsidRPr="0000502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502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F390A" w:rsidRPr="001B0138" w:rsidRDefault="004F390A" w:rsidP="00A14CB6">
            <w:pPr>
              <w:pStyle w:val="ListParagraph"/>
              <w:ind w:left="0" w:firstLine="45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438F">
              <w:rPr>
                <w:rFonts w:ascii="Times New Roman" w:hAnsi="Times New Roman"/>
                <w:bCs/>
                <w:sz w:val="24"/>
                <w:szCs w:val="24"/>
              </w:rPr>
              <w:t>Berdasarkan hasil penelitian</w:t>
            </w:r>
            <w:r w:rsidRPr="00F054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E43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E438F">
              <w:rPr>
                <w:rFonts w:ascii="Times New Roman" w:hAnsi="Times New Roman"/>
                <w:sz w:val="24"/>
                <w:szCs w:val="24"/>
              </w:rPr>
              <w:t xml:space="preserve">iharapkan bagi peneliti selanjutnya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F390A" w:rsidRPr="003B1116" w:rsidRDefault="004F390A" w:rsidP="00A14CB6">
            <w:pPr>
              <w:pStyle w:val="ListParagraph"/>
              <w:ind w:left="0"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90A" w:rsidTr="00A14CB6">
        <w:trPr>
          <w:trHeight w:val="311"/>
        </w:trPr>
        <w:tc>
          <w:tcPr>
            <w:tcW w:w="7938" w:type="dxa"/>
            <w:gridSpan w:val="2"/>
          </w:tcPr>
          <w:p w:rsidR="004F390A" w:rsidRPr="00D606FF" w:rsidRDefault="004F390A" w:rsidP="00A14CB6">
            <w:pPr>
              <w:ind w:left="1560" w:hanging="156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82739">
              <w:rPr>
                <w:rFonts w:ascii="Times New Roman" w:hAnsi="Times New Roman"/>
                <w:b/>
                <w:sz w:val="24"/>
                <w:szCs w:val="24"/>
              </w:rPr>
              <w:t>Kata Kunci :</w:t>
            </w:r>
            <w:r w:rsidRPr="00E827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82739">
              <w:rPr>
                <w:rFonts w:ascii="Times New Roman" w:hAnsi="Times New Roman"/>
                <w:b/>
                <w:sz w:val="24"/>
                <w:szCs w:val="24"/>
              </w:rPr>
              <w:t>Pendidikan Kesehatan</w:t>
            </w:r>
            <w:r w:rsidRPr="00E827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Kemampuan Keluarga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ODGJ</w:t>
            </w:r>
          </w:p>
        </w:tc>
      </w:tr>
      <w:tr w:rsidR="004F390A" w:rsidTr="00A14CB6">
        <w:trPr>
          <w:trHeight w:val="544"/>
        </w:trPr>
        <w:tc>
          <w:tcPr>
            <w:tcW w:w="7938" w:type="dxa"/>
            <w:gridSpan w:val="2"/>
            <w:tcBorders>
              <w:left w:val="nil"/>
              <w:bottom w:val="nil"/>
              <w:right w:val="nil"/>
            </w:tcBorders>
          </w:tcPr>
          <w:p w:rsidR="004F390A" w:rsidRDefault="004F390A" w:rsidP="00A14CB6">
            <w:pPr>
              <w:ind w:left="1560" w:hanging="156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418FB" w:rsidRDefault="004418FB">
      <w:bookmarkStart w:id="0" w:name="_GoBack"/>
      <w:bookmarkEnd w:id="0"/>
    </w:p>
    <w:sectPr w:rsidR="004418FB" w:rsidSect="004F390A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0A"/>
    <w:rsid w:val="00187376"/>
    <w:rsid w:val="004418FB"/>
    <w:rsid w:val="004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0A"/>
    <w:pPr>
      <w:spacing w:after="0" w:line="240" w:lineRule="auto"/>
      <w:ind w:left="425" w:hanging="42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F390A"/>
    <w:pPr>
      <w:ind w:left="720"/>
      <w:contextualSpacing/>
    </w:pPr>
  </w:style>
  <w:style w:type="paragraph" w:customStyle="1" w:styleId="NoSpacing1">
    <w:name w:val="No Spacing1"/>
    <w:basedOn w:val="Normal"/>
    <w:uiPriority w:val="1"/>
    <w:qFormat/>
    <w:rsid w:val="004F390A"/>
    <w:pPr>
      <w:ind w:left="0" w:firstLine="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F390A"/>
  </w:style>
  <w:style w:type="paragraph" w:styleId="BalloonText">
    <w:name w:val="Balloon Text"/>
    <w:basedOn w:val="Normal"/>
    <w:link w:val="BalloonTextChar"/>
    <w:uiPriority w:val="99"/>
    <w:semiHidden/>
    <w:unhideWhenUsed/>
    <w:rsid w:val="004F3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0A"/>
    <w:pPr>
      <w:spacing w:after="0" w:line="240" w:lineRule="auto"/>
      <w:ind w:left="425" w:hanging="42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F390A"/>
    <w:pPr>
      <w:ind w:left="720"/>
      <w:contextualSpacing/>
    </w:pPr>
  </w:style>
  <w:style w:type="paragraph" w:customStyle="1" w:styleId="NoSpacing1">
    <w:name w:val="No Spacing1"/>
    <w:basedOn w:val="Normal"/>
    <w:uiPriority w:val="1"/>
    <w:qFormat/>
    <w:rsid w:val="004F390A"/>
    <w:pPr>
      <w:ind w:left="0" w:firstLine="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F390A"/>
  </w:style>
  <w:style w:type="paragraph" w:styleId="BalloonText">
    <w:name w:val="Balloon Text"/>
    <w:basedOn w:val="Normal"/>
    <w:link w:val="BalloonTextChar"/>
    <w:uiPriority w:val="99"/>
    <w:semiHidden/>
    <w:unhideWhenUsed/>
    <w:rsid w:val="004F3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home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2019-11-14T06:34:00Z</dcterms:created>
  <dcterms:modified xsi:type="dcterms:W3CDTF">2019-11-14T06:35:00Z</dcterms:modified>
</cp:coreProperties>
</file>