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861FAA" w:rsidTr="007F5F97">
        <w:trPr>
          <w:trHeight w:val="908"/>
        </w:trPr>
        <w:tc>
          <w:tcPr>
            <w:tcW w:w="9242" w:type="dxa"/>
          </w:tcPr>
          <w:p w:rsidR="00861FAA" w:rsidRPr="00B6759C" w:rsidRDefault="00861FAA" w:rsidP="007F5F97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Debe Nurma Dayaningtyas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861FAA" w:rsidRPr="00B6759C" w:rsidRDefault="00861FAA" w:rsidP="007F5F97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006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861FAA" w:rsidRPr="00B6759C" w:rsidRDefault="00861FAA" w:rsidP="007F5F97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NIDN: 07</w:t>
            </w:r>
            <w:r w:rsidRPr="00B6759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861FAA" w:rsidTr="007F5F97">
        <w:trPr>
          <w:trHeight w:val="1268"/>
        </w:trPr>
        <w:tc>
          <w:tcPr>
            <w:tcW w:w="9242" w:type="dxa"/>
          </w:tcPr>
          <w:p w:rsidR="00861FAA" w:rsidRDefault="00861FAA" w:rsidP="007F5F9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PENGARUH </w:t>
            </w:r>
            <w:r>
              <w:rPr>
                <w:b/>
                <w:i/>
                <w:sz w:val="28"/>
                <w:szCs w:val="28"/>
              </w:rPr>
              <w:t>GUIDED IMAGERY</w:t>
            </w:r>
            <w:r>
              <w:rPr>
                <w:b/>
                <w:sz w:val="28"/>
                <w:szCs w:val="28"/>
              </w:rPr>
              <w:t xml:space="preserve"> TERHADAP </w:t>
            </w:r>
          </w:p>
          <w:p w:rsidR="00861FAA" w:rsidRDefault="00861FAA" w:rsidP="007F5F9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PENURUNAN STRES HOSPITALISASI </w:t>
            </w:r>
          </w:p>
          <w:p w:rsidR="00861FAA" w:rsidRDefault="00861FAA" w:rsidP="007F5F9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PADA ANAK USIA SEKOLAH </w:t>
            </w:r>
          </w:p>
          <w:p w:rsidR="00861FAA" w:rsidRPr="00B6759C" w:rsidRDefault="00861FAA" w:rsidP="007F5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6-12 TAHUN</w:t>
            </w:r>
          </w:p>
          <w:p w:rsidR="00861FAA" w:rsidRPr="00B6759C" w:rsidRDefault="00861FAA" w:rsidP="007F5F9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B6759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F94232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Irna E</w:t>
            </w:r>
            <w:r w:rsidRPr="00F94232">
              <w:rPr>
                <w:rFonts w:ascii="Times New Roman" w:hAnsi="Times New Roman"/>
                <w:sz w:val="24"/>
                <w:szCs w:val="24"/>
              </w:rPr>
              <w:t xml:space="preserve"> RSUD </w:t>
            </w:r>
            <w:proofErr w:type="spellStart"/>
            <w:r w:rsidRPr="00F94232"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 w:rsidRPr="00F94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232"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 w:rsidRPr="00F94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232"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 w:rsidRPr="00F94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232"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 w:rsidRPr="00F94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232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1FAA" w:rsidRPr="00485CD0" w:rsidTr="007F5F97">
        <w:trPr>
          <w:trHeight w:val="1169"/>
        </w:trPr>
        <w:tc>
          <w:tcPr>
            <w:tcW w:w="9242" w:type="dxa"/>
          </w:tcPr>
          <w:p w:rsidR="00861FAA" w:rsidRPr="00C104D2" w:rsidRDefault="00861FAA" w:rsidP="007F5F97">
            <w:pPr>
              <w:tabs>
                <w:tab w:val="right" w:pos="783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861FAA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Stres hospitalisasi</w:t>
            </w:r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reaksi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dihadapi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asing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pemberi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asuhan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dikenal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kehilangan</w:t>
            </w:r>
            <w:proofErr w:type="spellEnd"/>
            <w:r w:rsidRPr="00ED0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8ED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Hasil studi pendahuluan dari 10 anak, didapatkan 2 anak stres berat, 6 anak stres sedang, dan 2 anak stres ringan. Tujuan penelitian menganalisis pengaruh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guided imagery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terhadap penurunan stres hospitalisasi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pada anak usia sekolah 6-12 tahun.</w:t>
            </w:r>
          </w:p>
          <w:p w:rsidR="00861FAA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61FAA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1A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Metode penelitian ini menggunakan desain </w:t>
            </w:r>
            <w:r w:rsidRPr="003B1A3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quasy eksperiment</w:t>
            </w:r>
            <w:r w:rsidRPr="003B1A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Variabel independen adalah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guided imagery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variabel dependen adalah stres hospitalisasi. Populasi dalam penelitian ini sebanyak 98 responden dengan besar sampel 50 responden menggunakan teknik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simple random sampling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 Alat pengumpulan data menggunakan kuesioner yang telah diuji validitas r hitung (</w:t>
            </w:r>
            <w:r w:rsidRPr="00431FD6">
              <w:rPr>
                <w:rFonts w:ascii="Times New Roman" w:hAnsi="Times New Roman"/>
                <w:sz w:val="24"/>
                <w:szCs w:val="24"/>
                <w:lang w:val="id-ID"/>
              </w:rPr>
              <w:t>0,733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  <w:r w:rsidRPr="00431FD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&gt;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 tabel (</w:t>
            </w:r>
            <w:r w:rsidRPr="00431FD6">
              <w:rPr>
                <w:rFonts w:ascii="Times New Roman" w:hAnsi="Times New Roman"/>
                <w:sz w:val="24"/>
                <w:szCs w:val="24"/>
                <w:lang w:val="id-ID"/>
              </w:rPr>
              <w:t>0,707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). Uji statistik penelitian ini menggunakan uji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wilcoxon, paired t-test,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mann whitney.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Penelitian ini telah dilakukan uji Kelaikan Etik yang dilaksanakan oleh KEPK STIKes Ngudia Husada Madura, no : 0021/KEPK/STIKES-NHM/EC/II/2019.</w:t>
            </w:r>
          </w:p>
          <w:p w:rsidR="00861FAA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61FAA" w:rsidRPr="00B2221A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analisa data dengan uji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wilcoxon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menunjukkan ada perbedaan antara nilai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pre test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post test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kelompok perlakuan yang diberikan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guided imagery p-value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(0,000) &lt; α (0,05) maupun kelompok kontrol dengan uji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paired t-test p-value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(0,000) &lt; α (0,05). Hasil uji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mann whitney p-value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(0,000) &lt; α (0,05) ada perbedaan stres hospitalisasi pada kelompok perlakuan dan kelompok kontrol pada anak usia sekolah.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</w:p>
          <w:p w:rsidR="00861FAA" w:rsidRPr="003B1A32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61FAA" w:rsidRPr="00C104D2" w:rsidRDefault="00861FAA" w:rsidP="007F5F9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</w:t>
            </w:r>
            <w:proofErr w:type="spellStart"/>
            <w:r w:rsidRPr="003B1A32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r w:rsidRPr="003B1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guided imagery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teknik </w:t>
            </w:r>
            <w:r w:rsidRPr="00A332F8">
              <w:rPr>
                <w:rFonts w:ascii="Times New Roman" w:hAnsi="Times New Roman"/>
                <w:i/>
                <w:sz w:val="24"/>
                <w:szCs w:val="24"/>
              </w:rPr>
              <w:t xml:space="preserve">covert </w:t>
            </w:r>
            <w:proofErr w:type="spellStart"/>
            <w:r w:rsidRPr="00A332F8">
              <w:rPr>
                <w:rFonts w:ascii="Times New Roman" w:hAnsi="Times New Roman"/>
                <w:i/>
                <w:sz w:val="24"/>
                <w:szCs w:val="24"/>
              </w:rPr>
              <w:t>behaviour</w:t>
            </w:r>
            <w:proofErr w:type="spellEnd"/>
            <w:r w:rsidRPr="00A332F8">
              <w:rPr>
                <w:rFonts w:ascii="Times New Roman" w:hAnsi="Times New Roman"/>
                <w:i/>
                <w:sz w:val="24"/>
                <w:szCs w:val="24"/>
              </w:rPr>
              <w:t xml:space="preserve"> rehearsal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yaitu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yang</w:t>
            </w:r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mengimajinasikan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koping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dia</w:t>
            </w:r>
            <w:proofErr w:type="spellEnd"/>
            <w:r w:rsidRPr="00A33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2F8">
              <w:rPr>
                <w:rFonts w:ascii="Times New Roman" w:hAnsi="Times New Roman"/>
                <w:sz w:val="24"/>
                <w:szCs w:val="24"/>
              </w:rPr>
              <w:t>inginkan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menurunkan stres hospitalisasi sehingga diharapkan hasil penelitian ini dapat diaplikasikan oleh perawat dalam pemberian asuhan keperawatan pada anak.</w:t>
            </w:r>
          </w:p>
        </w:tc>
      </w:tr>
      <w:tr w:rsidR="00861FAA" w:rsidTr="007F5F97">
        <w:trPr>
          <w:trHeight w:val="315"/>
        </w:trPr>
        <w:tc>
          <w:tcPr>
            <w:tcW w:w="9242" w:type="dxa"/>
          </w:tcPr>
          <w:p w:rsidR="00861FAA" w:rsidRPr="00E25404" w:rsidRDefault="00861FAA" w:rsidP="007F5F97">
            <w:pPr>
              <w:spacing w:after="0"/>
              <w:rPr>
                <w:lang w:val="id-ID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r w:rsidRPr="00C104D2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Guided imagery</w:t>
            </w:r>
            <w:r w:rsidRPr="00C104D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 stres hospitalisasi</w:t>
            </w:r>
          </w:p>
        </w:tc>
      </w:tr>
    </w:tbl>
    <w:p w:rsidR="004418FB" w:rsidRPr="00861FAA" w:rsidRDefault="004418FB" w:rsidP="00861FAA">
      <w:bookmarkStart w:id="0" w:name="_GoBack"/>
      <w:bookmarkEnd w:id="0"/>
    </w:p>
    <w:sectPr w:rsidR="004418FB" w:rsidRPr="00861FAA" w:rsidSect="00F74F2E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E"/>
    <w:rsid w:val="00187376"/>
    <w:rsid w:val="004418FB"/>
    <w:rsid w:val="00861FAA"/>
    <w:rsid w:val="00F7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A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F2E"/>
    <w:pPr>
      <w:spacing w:after="0" w:line="240" w:lineRule="auto"/>
      <w:ind w:left="1134" w:hanging="357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A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F2E"/>
    <w:pPr>
      <w:spacing w:after="0" w:line="240" w:lineRule="auto"/>
      <w:ind w:left="1134" w:hanging="35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1842</Characters>
  <Application>Microsoft Office Word</Application>
  <DocSecurity>0</DocSecurity>
  <Lines>15</Lines>
  <Paragraphs>4</Paragraphs>
  <ScaleCrop>false</ScaleCrop>
  <Company>home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2019-11-14T03:39:00Z</dcterms:created>
  <dcterms:modified xsi:type="dcterms:W3CDTF">2019-11-14T07:30:00Z</dcterms:modified>
</cp:coreProperties>
</file>